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sz w:val="32"/>
          <w:szCs w:val="32"/>
        </w:rPr>
      </w:pPr>
      <w:r>
        <w:rPr>
          <w:rFonts w:hint="eastAsia" w:ascii="黑体" w:hAnsi="黑体" w:eastAsia="黑体"/>
          <w:sz w:val="32"/>
          <w:szCs w:val="32"/>
        </w:rPr>
        <w:t>附件3</w:t>
      </w:r>
    </w:p>
    <w:p>
      <w:pPr>
        <w:jc w:val="center"/>
        <w:rPr>
          <w:rFonts w:ascii="方正小标宋简体" w:eastAsia="方正小标宋简体" w:hAnsiTheme="minorEastAsia"/>
          <w:sz w:val="44"/>
          <w:szCs w:val="44"/>
        </w:rPr>
      </w:pPr>
      <w:r>
        <w:rPr>
          <w:rFonts w:hint="eastAsia" w:ascii="方正小标宋简体" w:eastAsia="方正小标宋简体" w:hAnsiTheme="minorEastAsia"/>
          <w:sz w:val="44"/>
          <w:szCs w:val="44"/>
        </w:rPr>
        <w:t>水利水电施工企业安全生产标准化</w:t>
      </w:r>
    </w:p>
    <w:p>
      <w:pPr>
        <w:jc w:val="center"/>
        <w:rPr>
          <w:rFonts w:ascii="方正小标宋简体" w:eastAsia="方正小标宋简体" w:hAnsiTheme="minorEastAsia"/>
          <w:sz w:val="44"/>
          <w:szCs w:val="44"/>
        </w:rPr>
      </w:pPr>
      <w:r>
        <w:rPr>
          <w:rFonts w:hint="eastAsia" w:ascii="方正小标宋简体" w:eastAsia="方正小标宋简体" w:hAnsiTheme="minorEastAsia"/>
          <w:sz w:val="44"/>
          <w:szCs w:val="44"/>
        </w:rPr>
        <w:t>评审支撑性材料清单</w:t>
      </w:r>
    </w:p>
    <w:p/>
    <w:p>
      <w:pPr>
        <w:spacing w:line="360" w:lineRule="auto"/>
        <w:ind w:firstLine="640" w:firstLineChars="200"/>
        <w:rPr>
          <w:rFonts w:ascii="仿宋" w:hAnsi="仿宋" w:eastAsia="仿宋"/>
          <w:bCs/>
          <w:sz w:val="32"/>
          <w:szCs w:val="32"/>
        </w:rPr>
      </w:pPr>
      <w:r>
        <w:rPr>
          <w:rFonts w:hint="eastAsia" w:ascii="黑体" w:hAnsi="黑体" w:eastAsia="黑体"/>
          <w:bCs/>
          <w:sz w:val="32"/>
          <w:szCs w:val="32"/>
        </w:rPr>
        <w:t>一、</w:t>
      </w:r>
      <w:r>
        <w:rPr>
          <w:rFonts w:hint="eastAsia" w:ascii="仿宋" w:hAnsi="仿宋" w:eastAsia="仿宋"/>
          <w:bCs/>
          <w:sz w:val="32"/>
          <w:szCs w:val="32"/>
        </w:rPr>
        <w:t>申请单位合法身份证明，包括营业执照，或安全生产许可证，或资质证书，或机构设立文件等复印件。</w:t>
      </w:r>
    </w:p>
    <w:p>
      <w:pPr>
        <w:spacing w:line="360" w:lineRule="auto"/>
        <w:ind w:firstLine="640" w:firstLineChars="200"/>
        <w:rPr>
          <w:rFonts w:ascii="黑体" w:hAnsi="黑体" w:eastAsia="黑体"/>
          <w:bCs/>
          <w:sz w:val="32"/>
          <w:szCs w:val="32"/>
        </w:rPr>
      </w:pPr>
      <w:r>
        <w:rPr>
          <w:rFonts w:hint="eastAsia" w:ascii="黑体" w:hAnsi="黑体" w:eastAsia="黑体"/>
          <w:bCs/>
          <w:sz w:val="32"/>
          <w:szCs w:val="32"/>
        </w:rPr>
        <w:t>二、目标职责</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（一）目标</w:t>
      </w:r>
    </w:p>
    <w:p>
      <w:pPr>
        <w:spacing w:line="360" w:lineRule="auto"/>
        <w:ind w:firstLine="640" w:firstLineChars="200"/>
        <w:rPr>
          <w:rFonts w:ascii="仿宋" w:hAnsi="仿宋" w:eastAsia="仿宋"/>
          <w:sz w:val="32"/>
          <w:szCs w:val="32"/>
        </w:rPr>
      </w:pPr>
      <w:r>
        <w:rPr>
          <w:rFonts w:hint="eastAsia" w:ascii="仿宋" w:hAnsi="仿宋" w:eastAsia="仿宋"/>
          <w:sz w:val="32"/>
          <w:szCs w:val="32"/>
        </w:rPr>
        <w:t>1、安全生产总目标、年度目标及目标分解文件资料；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2、评审期内各级安全生产责任（协议）书及目标保证措施文件资料；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3、评审期内安全生产目标完成情况的检查、评估及考核奖惩有关资料。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（二）机构和职责</w:t>
      </w:r>
    </w:p>
    <w:p>
      <w:pPr>
        <w:spacing w:line="360" w:lineRule="auto"/>
        <w:ind w:firstLine="640" w:firstLineChars="200"/>
        <w:rPr>
          <w:rFonts w:ascii="仿宋" w:hAnsi="仿宋" w:eastAsia="仿宋"/>
          <w:sz w:val="32"/>
          <w:szCs w:val="32"/>
        </w:rPr>
      </w:pPr>
      <w:r>
        <w:rPr>
          <w:rFonts w:hint="eastAsia" w:ascii="仿宋" w:hAnsi="仿宋" w:eastAsia="仿宋"/>
          <w:sz w:val="32"/>
          <w:szCs w:val="32"/>
        </w:rPr>
        <w:t>1、单位安全生产委员会（安全生产领导小组），安全生产管理机构设立及配备专（兼）职安全生产管理人员的文件；</w:t>
      </w:r>
    </w:p>
    <w:p>
      <w:pPr>
        <w:spacing w:line="360" w:lineRule="auto"/>
        <w:ind w:firstLine="640" w:firstLineChars="200"/>
        <w:rPr>
          <w:rFonts w:ascii="仿宋" w:hAnsi="仿宋" w:eastAsia="仿宋"/>
          <w:sz w:val="32"/>
          <w:szCs w:val="32"/>
        </w:rPr>
      </w:pPr>
      <w:r>
        <w:rPr>
          <w:rFonts w:hint="eastAsia" w:ascii="仿宋" w:hAnsi="仿宋" w:eastAsia="仿宋"/>
          <w:sz w:val="32"/>
          <w:szCs w:val="32"/>
        </w:rPr>
        <w:t>2、评审期内安全生产委员会或安全生产领导小组的安全专题会议纪要；</w:t>
      </w:r>
    </w:p>
    <w:p>
      <w:pPr>
        <w:spacing w:line="360" w:lineRule="auto"/>
        <w:ind w:firstLine="640" w:firstLineChars="200"/>
        <w:rPr>
          <w:rFonts w:ascii="仿宋" w:hAnsi="仿宋" w:eastAsia="仿宋"/>
          <w:sz w:val="32"/>
          <w:szCs w:val="32"/>
        </w:rPr>
      </w:pPr>
      <w:r>
        <w:rPr>
          <w:rFonts w:hint="eastAsia" w:ascii="仿宋" w:hAnsi="仿宋" w:eastAsia="仿宋"/>
          <w:sz w:val="32"/>
          <w:szCs w:val="32"/>
        </w:rPr>
        <w:t>3、安全生产职责的履职评估和考核记录；</w:t>
      </w:r>
    </w:p>
    <w:p>
      <w:pPr>
        <w:spacing w:line="360" w:lineRule="auto"/>
        <w:ind w:firstLine="640" w:firstLineChars="200"/>
        <w:rPr>
          <w:rFonts w:ascii="仿宋" w:hAnsi="仿宋" w:eastAsia="仿宋"/>
          <w:sz w:val="32"/>
          <w:szCs w:val="32"/>
        </w:rPr>
      </w:pPr>
      <w:r>
        <w:rPr>
          <w:rFonts w:hint="eastAsia" w:ascii="仿宋" w:hAnsi="仿宋" w:eastAsia="仿宋"/>
          <w:sz w:val="32"/>
          <w:szCs w:val="32"/>
        </w:rPr>
        <w:t>4、安全生产建言献策资料；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（三）安全生产投入</w:t>
      </w:r>
    </w:p>
    <w:p>
      <w:pPr>
        <w:spacing w:line="360" w:lineRule="auto"/>
        <w:ind w:firstLine="640" w:firstLineChars="200"/>
        <w:rPr>
          <w:rFonts w:ascii="仿宋" w:hAnsi="仿宋" w:eastAsia="仿宋"/>
          <w:sz w:val="32"/>
          <w:szCs w:val="32"/>
        </w:rPr>
      </w:pPr>
      <w:r>
        <w:rPr>
          <w:rFonts w:hint="eastAsia" w:ascii="仿宋" w:hAnsi="仿宋" w:eastAsia="仿宋"/>
          <w:sz w:val="32"/>
          <w:szCs w:val="32"/>
        </w:rPr>
        <w:t>1、安全生产费用的提取和安全生产费用列入工程造价的有关资料；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 xml:space="preserve">2、安全生产费用使用计划及落实、使用台账、年度使用情况总结报告及公开等文件资料；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3、从业人员相关保险证明资料。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（四）安全生产和职业病危害防治理念、行为准则及教育等文件资料。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（五）安全文化建设规划、计划文件资料及开展活动相关资料。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（六）安全生产信息化建设相关证明资料。</w:t>
      </w:r>
    </w:p>
    <w:p>
      <w:pPr>
        <w:spacing w:line="360" w:lineRule="auto"/>
        <w:ind w:firstLine="640" w:firstLineChars="200"/>
        <w:rPr>
          <w:rFonts w:ascii="黑体" w:hAnsi="黑体" w:eastAsia="黑体"/>
          <w:bCs/>
          <w:sz w:val="32"/>
          <w:szCs w:val="32"/>
        </w:rPr>
      </w:pPr>
      <w:r>
        <w:rPr>
          <w:rFonts w:hint="eastAsia" w:ascii="黑体" w:hAnsi="黑体" w:eastAsia="黑体"/>
          <w:bCs/>
          <w:sz w:val="32"/>
          <w:szCs w:val="32"/>
        </w:rPr>
        <w:t>三、制度化管理</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（一）发布适用的安全生产法律法规和其他要求清单文件、建立文本数据库及向员工传达并配备的相关资料。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（二）规章制度</w:t>
      </w:r>
    </w:p>
    <w:p>
      <w:pPr>
        <w:spacing w:line="360" w:lineRule="auto"/>
        <w:ind w:firstLine="640" w:firstLineChars="200"/>
        <w:rPr>
          <w:rFonts w:ascii="仿宋" w:hAnsi="仿宋" w:eastAsia="仿宋"/>
          <w:sz w:val="32"/>
          <w:szCs w:val="32"/>
        </w:rPr>
      </w:pPr>
      <w:r>
        <w:rPr>
          <w:rFonts w:hint="eastAsia" w:ascii="仿宋" w:hAnsi="仿宋" w:eastAsia="仿宋"/>
          <w:sz w:val="32"/>
          <w:szCs w:val="32"/>
        </w:rPr>
        <w:t>1、安全生产管理制度汇编及印发文件；</w:t>
      </w:r>
    </w:p>
    <w:p>
      <w:pPr>
        <w:spacing w:line="360" w:lineRule="auto"/>
        <w:ind w:firstLine="640" w:firstLineChars="200"/>
        <w:rPr>
          <w:rFonts w:ascii="仿宋" w:hAnsi="仿宋" w:eastAsia="仿宋"/>
          <w:sz w:val="32"/>
          <w:szCs w:val="32"/>
        </w:rPr>
      </w:pPr>
      <w:r>
        <w:rPr>
          <w:rFonts w:hint="eastAsia" w:ascii="仿宋" w:hAnsi="仿宋" w:eastAsia="仿宋"/>
          <w:sz w:val="32"/>
          <w:szCs w:val="32"/>
        </w:rPr>
        <w:t>2、安全操作规程汇编及印发文件；</w:t>
      </w:r>
    </w:p>
    <w:p>
      <w:pPr>
        <w:spacing w:line="360" w:lineRule="auto"/>
        <w:ind w:firstLine="640" w:firstLineChars="200"/>
        <w:rPr>
          <w:rFonts w:ascii="仿宋" w:hAnsi="仿宋" w:eastAsia="仿宋"/>
          <w:color w:val="FF0000"/>
          <w:sz w:val="32"/>
          <w:szCs w:val="32"/>
        </w:rPr>
      </w:pPr>
      <w:r>
        <w:rPr>
          <w:rFonts w:hint="eastAsia" w:ascii="仿宋" w:hAnsi="仿宋" w:eastAsia="仿宋"/>
          <w:sz w:val="32"/>
          <w:szCs w:val="32"/>
        </w:rPr>
        <w:t>（三）安全生产法律法规、标准、文件、制度、规程的适用性、有效性和执行情况评估报告；安全生产规章制度、操作规程修订相关资料。</w:t>
      </w:r>
    </w:p>
    <w:p>
      <w:pPr>
        <w:spacing w:line="360" w:lineRule="auto"/>
        <w:ind w:firstLine="640" w:firstLineChars="200"/>
        <w:rPr>
          <w:rFonts w:ascii="黑体" w:hAnsi="黑体" w:eastAsia="黑体"/>
          <w:bCs/>
          <w:sz w:val="32"/>
          <w:szCs w:val="32"/>
        </w:rPr>
      </w:pPr>
      <w:r>
        <w:rPr>
          <w:rFonts w:hint="eastAsia" w:ascii="黑体" w:hAnsi="黑体" w:eastAsia="黑体"/>
          <w:bCs/>
          <w:sz w:val="32"/>
          <w:szCs w:val="32"/>
        </w:rPr>
        <w:t>四、教育培训</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（一）年度安全教育培训计划、培训记录、培训档案及完成情况说明；</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（二）人员教育培训</w:t>
      </w:r>
    </w:p>
    <w:p>
      <w:pPr>
        <w:spacing w:line="360" w:lineRule="auto"/>
        <w:ind w:firstLine="640" w:firstLineChars="200"/>
        <w:rPr>
          <w:rFonts w:ascii="仿宋" w:hAnsi="仿宋" w:eastAsia="仿宋"/>
          <w:sz w:val="32"/>
          <w:szCs w:val="32"/>
        </w:rPr>
      </w:pPr>
      <w:r>
        <w:rPr>
          <w:rFonts w:hint="eastAsia" w:ascii="仿宋" w:hAnsi="仿宋" w:eastAsia="仿宋"/>
          <w:sz w:val="32"/>
          <w:szCs w:val="32"/>
        </w:rPr>
        <w:t>1、主要负责人、专（兼）职安全管理人员的安全管理能力考核情况统计表及证明资料；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2、新员工三级安全教育培训、作业人员转岗、离岗培训有关资料；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3、特种作业人员持证上岗情况统计表及证明资料；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4、年度作业人员安全培训有关资料；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5、分包单位员工安全教育培训及持证上岗情况说明；</w:t>
      </w:r>
    </w:p>
    <w:p>
      <w:pPr>
        <w:spacing w:line="360" w:lineRule="auto"/>
        <w:ind w:firstLine="640" w:firstLineChars="200"/>
        <w:rPr>
          <w:rFonts w:ascii="仿宋" w:hAnsi="仿宋" w:eastAsia="仿宋"/>
          <w:sz w:val="32"/>
          <w:szCs w:val="32"/>
        </w:rPr>
      </w:pPr>
      <w:r>
        <w:rPr>
          <w:rFonts w:hint="eastAsia" w:ascii="仿宋" w:hAnsi="仿宋" w:eastAsia="仿宋"/>
          <w:sz w:val="32"/>
          <w:szCs w:val="32"/>
        </w:rPr>
        <w:t>6、外来人员安全教育有关资料。</w:t>
      </w:r>
    </w:p>
    <w:p>
      <w:pPr>
        <w:spacing w:line="360" w:lineRule="auto"/>
        <w:ind w:firstLine="640" w:firstLineChars="200"/>
        <w:rPr>
          <w:rFonts w:ascii="黑体" w:hAnsi="黑体" w:eastAsia="黑体"/>
          <w:bCs/>
          <w:sz w:val="32"/>
          <w:szCs w:val="32"/>
        </w:rPr>
      </w:pPr>
      <w:r>
        <w:rPr>
          <w:rFonts w:hint="eastAsia" w:ascii="黑体" w:hAnsi="黑体" w:eastAsia="黑体"/>
          <w:bCs/>
          <w:sz w:val="32"/>
          <w:szCs w:val="32"/>
        </w:rPr>
        <w:t>五、现场管理</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（一）设备设施管理</w:t>
      </w:r>
    </w:p>
    <w:p>
      <w:pPr>
        <w:spacing w:line="360" w:lineRule="auto"/>
        <w:ind w:firstLine="640" w:firstLineChars="200"/>
        <w:rPr>
          <w:rFonts w:ascii="仿宋" w:hAnsi="仿宋" w:eastAsia="仿宋"/>
          <w:sz w:val="32"/>
          <w:szCs w:val="32"/>
        </w:rPr>
      </w:pPr>
      <w:r>
        <w:rPr>
          <w:rFonts w:hint="eastAsia" w:ascii="仿宋" w:hAnsi="仿宋" w:eastAsia="仿宋"/>
          <w:sz w:val="32"/>
          <w:szCs w:val="32"/>
        </w:rPr>
        <w:t>1、设备设施管理机构和人员的设立和配置文件；</w:t>
      </w:r>
    </w:p>
    <w:p>
      <w:pPr>
        <w:spacing w:line="360" w:lineRule="auto"/>
        <w:ind w:firstLine="640" w:firstLineChars="200"/>
        <w:rPr>
          <w:rFonts w:ascii="仿宋" w:hAnsi="仿宋" w:eastAsia="仿宋"/>
          <w:sz w:val="32"/>
          <w:szCs w:val="32"/>
        </w:rPr>
      </w:pPr>
      <w:r>
        <w:rPr>
          <w:rFonts w:hint="eastAsia" w:ascii="仿宋" w:hAnsi="仿宋" w:eastAsia="仿宋"/>
          <w:sz w:val="32"/>
          <w:szCs w:val="32"/>
        </w:rPr>
        <w:t>2、设备设施采购及验收资料；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3、特种设备安装（拆除）单位资质；人员资格；安装（拆除）、专项方案及验收资料；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4、主要设备设施情况统计台账；</w:t>
      </w:r>
    </w:p>
    <w:p>
      <w:pPr>
        <w:spacing w:line="360" w:lineRule="auto"/>
        <w:ind w:firstLine="640" w:firstLineChars="200"/>
        <w:rPr>
          <w:rFonts w:ascii="仿宋" w:hAnsi="仿宋" w:eastAsia="仿宋"/>
          <w:sz w:val="32"/>
          <w:szCs w:val="32"/>
        </w:rPr>
      </w:pPr>
      <w:r>
        <w:rPr>
          <w:rFonts w:hint="eastAsia" w:ascii="仿宋" w:hAnsi="仿宋" w:eastAsia="仿宋"/>
          <w:sz w:val="32"/>
          <w:szCs w:val="32"/>
        </w:rPr>
        <w:t>5、主要设备设施运行前、运行中的检查记录；</w:t>
      </w:r>
    </w:p>
    <w:p>
      <w:pPr>
        <w:spacing w:line="360" w:lineRule="auto"/>
        <w:ind w:firstLine="640" w:firstLineChars="200"/>
        <w:rPr>
          <w:rFonts w:ascii="仿宋" w:hAnsi="仿宋" w:eastAsia="仿宋"/>
          <w:sz w:val="32"/>
          <w:szCs w:val="32"/>
        </w:rPr>
      </w:pPr>
      <w:r>
        <w:rPr>
          <w:rFonts w:hint="eastAsia" w:ascii="仿宋" w:hAnsi="仿宋" w:eastAsia="仿宋"/>
          <w:sz w:val="32"/>
          <w:szCs w:val="32"/>
        </w:rPr>
        <w:t>6、主要设备设施运行记录；</w:t>
      </w:r>
    </w:p>
    <w:p>
      <w:pPr>
        <w:spacing w:line="360" w:lineRule="auto"/>
        <w:ind w:firstLine="640" w:firstLineChars="200"/>
        <w:rPr>
          <w:rFonts w:ascii="仿宋" w:hAnsi="仿宋" w:eastAsia="仿宋"/>
          <w:sz w:val="32"/>
          <w:szCs w:val="32"/>
        </w:rPr>
      </w:pPr>
      <w:r>
        <w:rPr>
          <w:rFonts w:ascii="仿宋" w:hAnsi="仿宋" w:eastAsia="仿宋"/>
          <w:sz w:val="32"/>
          <w:szCs w:val="32"/>
        </w:rPr>
        <w:t>7</w:t>
      </w:r>
      <w:r>
        <w:rPr>
          <w:rFonts w:hint="eastAsia" w:ascii="仿宋" w:hAnsi="仿宋" w:eastAsia="仿宋"/>
          <w:sz w:val="32"/>
          <w:szCs w:val="32"/>
        </w:rPr>
        <w:t>、设备租赁合同或工程分包合同，租赁设备或分包单位设备进场验收资料；</w:t>
      </w:r>
    </w:p>
    <w:p>
      <w:pPr>
        <w:spacing w:line="360" w:lineRule="auto"/>
        <w:ind w:firstLine="640" w:firstLineChars="200"/>
        <w:rPr>
          <w:rFonts w:ascii="仿宋" w:hAnsi="仿宋" w:eastAsia="仿宋"/>
          <w:sz w:val="32"/>
          <w:szCs w:val="32"/>
        </w:rPr>
      </w:pPr>
      <w:r>
        <w:rPr>
          <w:rFonts w:ascii="仿宋" w:hAnsi="仿宋" w:eastAsia="仿宋"/>
          <w:sz w:val="32"/>
          <w:szCs w:val="32"/>
        </w:rPr>
        <w:t>8</w:t>
      </w:r>
      <w:r>
        <w:rPr>
          <w:rFonts w:hint="eastAsia" w:ascii="仿宋" w:hAnsi="仿宋" w:eastAsia="仿宋"/>
          <w:sz w:val="32"/>
          <w:szCs w:val="32"/>
        </w:rPr>
        <w:t>、安全设施清单及检查资料；</w:t>
      </w:r>
    </w:p>
    <w:p>
      <w:pPr>
        <w:spacing w:line="360" w:lineRule="auto"/>
        <w:ind w:firstLine="640" w:firstLineChars="200"/>
        <w:rPr>
          <w:rFonts w:ascii="仿宋" w:hAnsi="仿宋" w:eastAsia="仿宋"/>
          <w:sz w:val="32"/>
          <w:szCs w:val="32"/>
        </w:rPr>
      </w:pPr>
      <w:r>
        <w:rPr>
          <w:rFonts w:ascii="仿宋" w:hAnsi="仿宋" w:eastAsia="仿宋"/>
          <w:sz w:val="32"/>
          <w:szCs w:val="32"/>
        </w:rPr>
        <w:t>9</w:t>
      </w:r>
      <w:r>
        <w:rPr>
          <w:rFonts w:hint="eastAsia" w:ascii="仿宋" w:hAnsi="仿宋" w:eastAsia="仿宋"/>
          <w:sz w:val="32"/>
          <w:szCs w:val="32"/>
        </w:rPr>
        <w:t>、设备维修保养计划或方案，设备维修保养和维修后验收记录资料。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0</w:t>
      </w:r>
      <w:r>
        <w:rPr>
          <w:rFonts w:hint="eastAsia" w:ascii="仿宋" w:hAnsi="仿宋" w:eastAsia="仿宋"/>
          <w:sz w:val="32"/>
          <w:szCs w:val="32"/>
        </w:rPr>
        <w:t>、特种设备技术档案，特种设备事故应急措施和救援预案等资料；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1</w:t>
      </w:r>
      <w:r>
        <w:rPr>
          <w:rFonts w:hint="eastAsia" w:ascii="仿宋" w:hAnsi="仿宋" w:eastAsia="仿宋"/>
          <w:sz w:val="32"/>
          <w:szCs w:val="32"/>
        </w:rPr>
        <w:t>、设备报废有关资料；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2</w:t>
      </w:r>
      <w:r>
        <w:rPr>
          <w:rFonts w:hint="eastAsia" w:ascii="仿宋" w:hAnsi="仿宋" w:eastAsia="仿宋"/>
          <w:sz w:val="32"/>
          <w:szCs w:val="32"/>
        </w:rPr>
        <w:t>、设备设施拆除方案、作业许可及安全技术交底等有关资料。</w:t>
      </w:r>
    </w:p>
    <w:p>
      <w:pPr>
        <w:spacing w:line="360" w:lineRule="auto"/>
        <w:ind w:firstLine="640" w:firstLineChars="200"/>
        <w:rPr>
          <w:rFonts w:ascii="仿宋" w:hAnsi="仿宋" w:eastAsia="仿宋"/>
          <w:sz w:val="32"/>
          <w:szCs w:val="32"/>
        </w:rPr>
      </w:pPr>
      <w:bookmarkStart w:id="0" w:name="_Hlk21335278"/>
      <w:r>
        <w:rPr>
          <w:rFonts w:hint="eastAsia" w:ascii="仿宋" w:hAnsi="仿宋" w:eastAsia="仿宋"/>
          <w:sz w:val="32"/>
          <w:szCs w:val="32"/>
        </w:rPr>
        <w:t>（二）作业安全</w:t>
      </w:r>
    </w:p>
    <w:p>
      <w:pPr>
        <w:spacing w:line="360" w:lineRule="auto"/>
        <w:ind w:firstLine="640" w:firstLineChars="200"/>
        <w:rPr>
          <w:rFonts w:ascii="仿宋" w:hAnsi="仿宋" w:eastAsia="仿宋"/>
          <w:sz w:val="32"/>
          <w:szCs w:val="32"/>
        </w:rPr>
      </w:pPr>
      <w:r>
        <w:rPr>
          <w:rFonts w:hint="eastAsia" w:ascii="仿宋" w:hAnsi="仿宋" w:eastAsia="仿宋"/>
          <w:sz w:val="32"/>
          <w:szCs w:val="32"/>
        </w:rPr>
        <w:t>1、施工现场总平面布置图；</w:t>
      </w:r>
    </w:p>
    <w:p>
      <w:pPr>
        <w:spacing w:line="360" w:lineRule="auto"/>
        <w:ind w:firstLine="640" w:firstLineChars="200"/>
        <w:rPr>
          <w:rFonts w:ascii="仿宋" w:hAnsi="仿宋" w:eastAsia="仿宋"/>
          <w:sz w:val="32"/>
          <w:szCs w:val="32"/>
        </w:rPr>
      </w:pPr>
      <w:r>
        <w:rPr>
          <w:rFonts w:hint="eastAsia" w:ascii="仿宋" w:hAnsi="仿宋" w:eastAsia="仿宋"/>
          <w:sz w:val="32"/>
          <w:szCs w:val="32"/>
        </w:rPr>
        <w:t>2、施工技术管理机构及人员设置文件，安全技术措施，危险性较大分部分项工程施工方案的清单，达到和超过一定规模的危险性较大分部分项工程要严格落实施工方案，确保做到“五个必须”有关资料（包括必须按要求编制专项施工方案，方案必须按规定审批或经过专家论证，施工作业前必须进行安全技术交底，施工过程必须按方案实施，必须经过验收合格后方可进入下一道工序）。</w:t>
      </w:r>
    </w:p>
    <w:p>
      <w:pPr>
        <w:spacing w:line="360" w:lineRule="auto"/>
        <w:ind w:firstLine="640" w:firstLineChars="200"/>
        <w:rPr>
          <w:rFonts w:ascii="仿宋" w:hAnsi="仿宋" w:eastAsia="仿宋"/>
          <w:sz w:val="32"/>
          <w:szCs w:val="32"/>
        </w:rPr>
      </w:pPr>
      <w:r>
        <w:rPr>
          <w:rFonts w:hint="eastAsia" w:ascii="仿宋" w:hAnsi="仿宋" w:eastAsia="仿宋"/>
          <w:sz w:val="32"/>
          <w:szCs w:val="32"/>
        </w:rPr>
        <w:t>3、用电组织设计或安全用电和电气防火措施， 施工用电验收及定期检查有关资料；</w:t>
      </w:r>
    </w:p>
    <w:bookmarkEnd w:id="0"/>
    <w:p>
      <w:pPr>
        <w:spacing w:line="360" w:lineRule="auto"/>
        <w:ind w:firstLine="640" w:firstLineChars="200"/>
        <w:rPr>
          <w:rFonts w:ascii="仿宋" w:hAnsi="仿宋" w:eastAsia="仿宋"/>
          <w:sz w:val="32"/>
          <w:szCs w:val="32"/>
        </w:rPr>
      </w:pPr>
      <w:r>
        <w:rPr>
          <w:rFonts w:hint="eastAsia" w:ascii="仿宋" w:hAnsi="仿宋" w:eastAsia="仿宋"/>
          <w:sz w:val="32"/>
          <w:szCs w:val="32"/>
        </w:rPr>
        <w:t>4、脚手架施工作业指导书或专项施工方案和审批资料，超过一定规模的危险性较大脚手架工程专家论证资料，脚手架搭设（拆除）方案交底等资料。</w:t>
      </w:r>
    </w:p>
    <w:p>
      <w:pPr>
        <w:spacing w:line="360" w:lineRule="auto"/>
        <w:ind w:firstLine="640" w:firstLineChars="200"/>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、防洪度汛方案和超标准洪水应急预案；防洪度汛的组织机构和防洪度汛抢险队伍设置文件，防洪度汛物资清单，防洪度汛专项检查及汛期值班记录；防洪度汛应急演练等有关资料；</w:t>
      </w:r>
    </w:p>
    <w:p>
      <w:pPr>
        <w:spacing w:line="360" w:lineRule="auto"/>
        <w:ind w:firstLine="640" w:firstLineChars="200"/>
        <w:rPr>
          <w:rFonts w:ascii="仿宋" w:hAnsi="仿宋" w:eastAsia="仿宋"/>
          <w:sz w:val="32"/>
          <w:szCs w:val="32"/>
        </w:rPr>
      </w:pPr>
      <w:bookmarkStart w:id="1" w:name="_Hlk21340082"/>
      <w:r>
        <w:rPr>
          <w:rFonts w:ascii="仿宋" w:hAnsi="仿宋" w:eastAsia="仿宋"/>
          <w:sz w:val="32"/>
          <w:szCs w:val="32"/>
        </w:rPr>
        <w:t>6</w:t>
      </w:r>
      <w:r>
        <w:rPr>
          <w:rFonts w:hint="eastAsia" w:ascii="仿宋" w:hAnsi="仿宋" w:eastAsia="仿宋"/>
          <w:sz w:val="32"/>
          <w:szCs w:val="32"/>
        </w:rPr>
        <w:t>、车船进行检测和检验资料，大型设备运输或搬运专项方案；</w:t>
      </w:r>
    </w:p>
    <w:p>
      <w:pPr>
        <w:spacing w:line="360" w:lineRule="auto"/>
        <w:ind w:firstLine="640" w:firstLineChars="200"/>
        <w:rPr>
          <w:rFonts w:ascii="仿宋" w:hAnsi="仿宋" w:eastAsia="仿宋"/>
          <w:sz w:val="32"/>
          <w:szCs w:val="32"/>
        </w:rPr>
      </w:pPr>
      <w:r>
        <w:rPr>
          <w:rFonts w:hint="eastAsia" w:ascii="仿宋" w:hAnsi="仿宋" w:eastAsia="仿宋"/>
          <w:sz w:val="32"/>
          <w:szCs w:val="32"/>
        </w:rPr>
        <w:t>7、消防安全组织机构，重点防火部位或场所档案，消防设施、器材台账，动火审批记录，消防培训和演练资料；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8、易燃易爆危险化学品管理有关资料；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9、高边坡、基坑作业、洞室作业专项施工方案及检查记录，洞室作业监测、分析、反馈观测资料；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0</w:t>
      </w:r>
      <w:r>
        <w:rPr>
          <w:rFonts w:hint="eastAsia" w:ascii="仿宋" w:hAnsi="仿宋" w:eastAsia="仿宋"/>
          <w:sz w:val="32"/>
          <w:szCs w:val="32"/>
        </w:rPr>
        <w:t>、爆破、拆除作业单位资质，人员资格，爆破、拆除作业方案及审批资料，安全交底资料；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1</w:t>
      </w:r>
      <w:r>
        <w:rPr>
          <w:rFonts w:hint="eastAsia" w:ascii="仿宋" w:hAnsi="仿宋" w:eastAsia="仿宋"/>
          <w:sz w:val="32"/>
          <w:szCs w:val="32"/>
        </w:rPr>
        <w:t>、《水上水下活动许可证》，船舶证书和适航证书，专项施工方案，应急预案，安全技术交底，作业人员资格证复印件和体检资料；</w:t>
      </w:r>
      <w:r>
        <w:rPr>
          <w:rFonts w:ascii="仿宋" w:hAnsi="仿宋" w:eastAsia="仿宋"/>
          <w:sz w:val="32"/>
          <w:szCs w:val="32"/>
        </w:rPr>
        <w:t xml:space="preserve">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2</w:t>
      </w:r>
      <w:r>
        <w:rPr>
          <w:rFonts w:hint="eastAsia" w:ascii="仿宋" w:hAnsi="仿宋" w:eastAsia="仿宋"/>
          <w:sz w:val="32"/>
          <w:szCs w:val="32"/>
        </w:rPr>
        <w:t>、高处作业人员体检资料，登高架设作业人员资格证复印件及作业票证；</w:t>
      </w:r>
      <w:r>
        <w:rPr>
          <w:rFonts w:ascii="仿宋" w:hAnsi="仿宋" w:eastAsia="仿宋"/>
          <w:sz w:val="32"/>
          <w:szCs w:val="32"/>
        </w:rPr>
        <w:t xml:space="preserve">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3</w:t>
      </w:r>
      <w:r>
        <w:rPr>
          <w:rFonts w:hint="eastAsia" w:ascii="仿宋" w:hAnsi="仿宋" w:eastAsia="仿宋"/>
          <w:sz w:val="32"/>
          <w:szCs w:val="32"/>
        </w:rPr>
        <w:t>、起重吊装方案或作业指导书，安全技术交底，司机、信号司索工资格证复印件及作业票证；</w:t>
      </w:r>
      <w:r>
        <w:rPr>
          <w:rFonts w:ascii="仿宋" w:hAnsi="仿宋" w:eastAsia="仿宋"/>
          <w:sz w:val="32"/>
          <w:szCs w:val="32"/>
        </w:rPr>
        <w:t xml:space="preserve">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4</w:t>
      </w:r>
      <w:r>
        <w:rPr>
          <w:rFonts w:hint="eastAsia" w:ascii="仿宋" w:hAnsi="仿宋" w:eastAsia="仿宋"/>
          <w:sz w:val="32"/>
          <w:szCs w:val="32"/>
        </w:rPr>
        <w:t>、临近带电体作业专项施工方案或安全防护措施，安全技术交底及施工作业票；</w:t>
      </w:r>
    </w:p>
    <w:p>
      <w:pPr>
        <w:spacing w:line="360" w:lineRule="auto"/>
        <w:ind w:firstLine="640" w:firstLineChars="200"/>
        <w:rPr>
          <w:rFonts w:ascii="仿宋" w:hAnsi="仿宋" w:eastAsia="仿宋"/>
          <w:sz w:val="32"/>
          <w:szCs w:val="32"/>
        </w:rPr>
      </w:pPr>
      <w:r>
        <w:rPr>
          <w:rFonts w:ascii="仿宋" w:hAnsi="仿宋" w:eastAsia="仿宋"/>
          <w:sz w:val="32"/>
          <w:szCs w:val="32"/>
        </w:rPr>
        <w:t>15</w:t>
      </w:r>
      <w:r>
        <w:rPr>
          <w:rFonts w:hint="eastAsia" w:ascii="仿宋" w:hAnsi="仿宋" w:eastAsia="仿宋"/>
          <w:sz w:val="32"/>
          <w:szCs w:val="32"/>
        </w:rPr>
        <w:t>、焊接作业人员资格证复印件等有关资料；</w:t>
      </w:r>
      <w:r>
        <w:rPr>
          <w:rFonts w:ascii="仿宋" w:hAnsi="仿宋" w:eastAsia="仿宋"/>
          <w:sz w:val="32"/>
          <w:szCs w:val="32"/>
        </w:rPr>
        <w:t xml:space="preserve">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6</w:t>
      </w:r>
      <w:r>
        <w:rPr>
          <w:rFonts w:hint="eastAsia" w:ascii="仿宋" w:hAnsi="仿宋" w:eastAsia="仿宋"/>
          <w:sz w:val="32"/>
          <w:szCs w:val="32"/>
        </w:rPr>
        <w:t>、交叉作业安全措施及交底资料，安全管理协议；</w:t>
      </w:r>
      <w:r>
        <w:rPr>
          <w:rFonts w:ascii="仿宋" w:hAnsi="仿宋" w:eastAsia="仿宋"/>
          <w:sz w:val="32"/>
          <w:szCs w:val="32"/>
        </w:rPr>
        <w:t xml:space="preserve"> </w:t>
      </w:r>
    </w:p>
    <w:p>
      <w:pPr>
        <w:spacing w:line="360" w:lineRule="auto"/>
        <w:ind w:firstLine="640" w:firstLineChars="200"/>
        <w:rPr>
          <w:rFonts w:ascii="仿宋" w:hAnsi="仿宋" w:eastAsia="仿宋"/>
          <w:sz w:val="32"/>
          <w:szCs w:val="32"/>
        </w:rPr>
      </w:pPr>
      <w:r>
        <w:rPr>
          <w:rFonts w:ascii="仿宋" w:hAnsi="仿宋" w:eastAsia="仿宋"/>
          <w:sz w:val="32"/>
          <w:szCs w:val="32"/>
        </w:rPr>
        <w:t>17</w:t>
      </w:r>
      <w:r>
        <w:rPr>
          <w:rFonts w:hint="eastAsia" w:ascii="仿宋" w:hAnsi="仿宋" w:eastAsia="仿宋"/>
          <w:sz w:val="32"/>
          <w:szCs w:val="32"/>
        </w:rPr>
        <w:t>、有（受）限空间作业票证；作业人员安全技术交底资料；</w:t>
      </w:r>
      <w:r>
        <w:rPr>
          <w:rFonts w:ascii="仿宋" w:hAnsi="仿宋" w:eastAsia="仿宋"/>
          <w:sz w:val="32"/>
          <w:szCs w:val="32"/>
        </w:rPr>
        <w:t xml:space="preserve">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18、岗位达标有关资料；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19、分包方评价、分包方选择及分包方管理等有关资料。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（三）职业健康</w:t>
      </w:r>
    </w:p>
    <w:p>
      <w:pPr>
        <w:spacing w:line="360" w:lineRule="auto"/>
        <w:ind w:firstLine="640" w:firstLineChars="200"/>
        <w:rPr>
          <w:rFonts w:ascii="仿宋" w:hAnsi="仿宋" w:eastAsia="仿宋"/>
          <w:sz w:val="32"/>
          <w:szCs w:val="32"/>
        </w:rPr>
      </w:pPr>
      <w:r>
        <w:rPr>
          <w:rFonts w:hint="eastAsia" w:ascii="仿宋" w:hAnsi="仿宋" w:eastAsia="仿宋"/>
          <w:sz w:val="32"/>
          <w:szCs w:val="32"/>
        </w:rPr>
        <w:t>1、</w:t>
      </w:r>
      <w:bookmarkStart w:id="2" w:name="_Hlk21340918"/>
      <w:r>
        <w:rPr>
          <w:rFonts w:hint="eastAsia" w:ascii="仿宋" w:hAnsi="仿宋" w:eastAsia="仿宋"/>
          <w:sz w:val="32"/>
          <w:szCs w:val="32"/>
        </w:rPr>
        <w:t>职业危害因素辨识结果登记表；</w:t>
      </w:r>
      <w:bookmarkEnd w:id="2"/>
    </w:p>
    <w:p>
      <w:pPr>
        <w:spacing w:line="360" w:lineRule="auto"/>
        <w:ind w:firstLine="640" w:firstLineChars="200"/>
        <w:rPr>
          <w:rFonts w:ascii="仿宋" w:hAnsi="仿宋" w:eastAsia="仿宋"/>
          <w:sz w:val="32"/>
          <w:szCs w:val="32"/>
        </w:rPr>
      </w:pPr>
      <w:r>
        <w:rPr>
          <w:rFonts w:hint="eastAsia" w:ascii="仿宋" w:hAnsi="仿宋" w:eastAsia="仿宋"/>
          <w:sz w:val="32"/>
          <w:szCs w:val="32"/>
        </w:rPr>
        <w:t>2、职业健康防护用品、职业病防护设施清单；</w:t>
      </w:r>
    </w:p>
    <w:p>
      <w:pPr>
        <w:spacing w:line="360" w:lineRule="auto"/>
        <w:ind w:firstLine="640" w:firstLineChars="200"/>
        <w:rPr>
          <w:rFonts w:ascii="仿宋" w:hAnsi="仿宋" w:eastAsia="仿宋"/>
          <w:sz w:val="32"/>
          <w:szCs w:val="32"/>
        </w:rPr>
      </w:pPr>
      <w:r>
        <w:rPr>
          <w:rFonts w:hint="eastAsia" w:ascii="仿宋" w:hAnsi="仿宋" w:eastAsia="仿宋"/>
          <w:sz w:val="32"/>
          <w:szCs w:val="32"/>
        </w:rPr>
        <w:t>3、急救用品、设备、清单及应急处置方案；</w:t>
      </w:r>
    </w:p>
    <w:p>
      <w:pPr>
        <w:spacing w:line="360" w:lineRule="auto"/>
        <w:ind w:firstLine="640" w:firstLineChars="200"/>
        <w:rPr>
          <w:rFonts w:ascii="仿宋" w:hAnsi="仿宋" w:eastAsia="仿宋"/>
          <w:sz w:val="32"/>
          <w:szCs w:val="32"/>
        </w:rPr>
      </w:pPr>
      <w:r>
        <w:rPr>
          <w:rFonts w:hint="eastAsia" w:ascii="仿宋" w:hAnsi="仿宋" w:eastAsia="仿宋"/>
          <w:sz w:val="32"/>
          <w:szCs w:val="32"/>
        </w:rPr>
        <w:t>4、防护用品、器具台账及校验和维护资料，防护器具保管人员配置文件；</w:t>
      </w:r>
    </w:p>
    <w:p>
      <w:pPr>
        <w:spacing w:line="360" w:lineRule="auto"/>
        <w:ind w:firstLine="640" w:firstLineChars="200"/>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、职业健康监护检查档案</w:t>
      </w:r>
      <w:bookmarkStart w:id="3" w:name="_Hlk21809452"/>
      <w:r>
        <w:rPr>
          <w:rFonts w:hint="eastAsia" w:ascii="仿宋" w:hAnsi="仿宋" w:eastAsia="仿宋"/>
          <w:sz w:val="32"/>
          <w:szCs w:val="32"/>
        </w:rPr>
        <w:t>及职业病患者的管理资料</w:t>
      </w:r>
      <w:bookmarkEnd w:id="3"/>
      <w:r>
        <w:rPr>
          <w:rFonts w:hint="eastAsia" w:ascii="仿宋" w:hAnsi="仿宋" w:eastAsia="仿宋"/>
          <w:sz w:val="32"/>
          <w:szCs w:val="32"/>
        </w:rPr>
        <w:t>；</w:t>
      </w:r>
    </w:p>
    <w:p>
      <w:pPr>
        <w:spacing w:line="360" w:lineRule="auto"/>
        <w:ind w:firstLine="640" w:firstLineChars="200"/>
        <w:rPr>
          <w:rFonts w:ascii="仿宋" w:hAnsi="仿宋" w:eastAsia="仿宋"/>
          <w:sz w:val="32"/>
          <w:szCs w:val="32"/>
        </w:rPr>
      </w:pPr>
      <w:r>
        <w:rPr>
          <w:rFonts w:ascii="仿宋" w:hAnsi="仿宋" w:eastAsia="仿宋"/>
          <w:sz w:val="32"/>
          <w:szCs w:val="32"/>
        </w:rPr>
        <w:t>6</w:t>
      </w:r>
      <w:r>
        <w:rPr>
          <w:rFonts w:hint="eastAsia" w:ascii="仿宋" w:hAnsi="仿宋" w:eastAsia="仿宋"/>
          <w:sz w:val="32"/>
          <w:szCs w:val="32"/>
        </w:rPr>
        <w:t xml:space="preserve">、职业危害告知及警示标识和警示说明配置清单资料； </w:t>
      </w:r>
    </w:p>
    <w:p>
      <w:pPr>
        <w:spacing w:line="360" w:lineRule="auto"/>
        <w:ind w:firstLine="640" w:firstLineChars="200"/>
        <w:rPr>
          <w:rFonts w:ascii="仿宋" w:hAnsi="仿宋" w:eastAsia="仿宋"/>
          <w:sz w:val="32"/>
          <w:szCs w:val="32"/>
        </w:rPr>
      </w:pPr>
      <w:r>
        <w:rPr>
          <w:rFonts w:ascii="仿宋" w:hAnsi="仿宋" w:eastAsia="仿宋"/>
          <w:sz w:val="32"/>
          <w:szCs w:val="32"/>
        </w:rPr>
        <w:t>7</w:t>
      </w:r>
      <w:r>
        <w:rPr>
          <w:rFonts w:hint="eastAsia" w:ascii="仿宋" w:hAnsi="仿宋" w:eastAsia="仿宋"/>
          <w:sz w:val="32"/>
          <w:szCs w:val="32"/>
        </w:rPr>
        <w:t>、职业病危害项目申报资料；</w:t>
      </w:r>
    </w:p>
    <w:p>
      <w:pPr>
        <w:spacing w:line="360" w:lineRule="auto"/>
        <w:ind w:firstLine="640" w:firstLineChars="200"/>
        <w:rPr>
          <w:rFonts w:ascii="仿宋" w:hAnsi="仿宋" w:eastAsia="仿宋"/>
          <w:sz w:val="32"/>
          <w:szCs w:val="32"/>
        </w:rPr>
      </w:pPr>
      <w:r>
        <w:rPr>
          <w:rFonts w:ascii="仿宋" w:hAnsi="仿宋" w:eastAsia="仿宋"/>
          <w:sz w:val="32"/>
          <w:szCs w:val="32"/>
        </w:rPr>
        <w:t>8</w:t>
      </w:r>
      <w:r>
        <w:rPr>
          <w:rFonts w:hint="eastAsia" w:ascii="仿宋" w:hAnsi="仿宋" w:eastAsia="仿宋"/>
          <w:sz w:val="32"/>
          <w:szCs w:val="32"/>
        </w:rPr>
        <w:t>、职业危害场所检测计划及检测资料；</w:t>
      </w:r>
    </w:p>
    <w:p>
      <w:pPr>
        <w:spacing w:line="360" w:lineRule="auto"/>
        <w:ind w:firstLine="640" w:firstLineChars="200"/>
        <w:rPr>
          <w:rFonts w:ascii="仿宋" w:hAnsi="仿宋" w:eastAsia="仿宋"/>
          <w:sz w:val="32"/>
          <w:szCs w:val="32"/>
        </w:rPr>
      </w:pPr>
      <w:r>
        <w:rPr>
          <w:rFonts w:ascii="仿宋" w:hAnsi="仿宋" w:eastAsia="仿宋"/>
          <w:sz w:val="32"/>
          <w:szCs w:val="32"/>
        </w:rPr>
        <w:t>9</w:t>
      </w:r>
      <w:r>
        <w:rPr>
          <w:rFonts w:hint="eastAsia" w:ascii="仿宋" w:hAnsi="仿宋" w:eastAsia="仿宋"/>
          <w:sz w:val="32"/>
          <w:szCs w:val="32"/>
        </w:rPr>
        <w:t xml:space="preserve">、职业病危害因素浓度或强度超过职业接触限值的整改方案。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（四）安全警示标志、标识、警戒区或隔离设施等清单及警示标志检査维护记录。</w:t>
      </w:r>
    </w:p>
    <w:bookmarkEnd w:id="1"/>
    <w:p>
      <w:pPr>
        <w:spacing w:line="360" w:lineRule="auto"/>
        <w:ind w:firstLine="640" w:firstLineChars="200"/>
        <w:rPr>
          <w:rFonts w:ascii="黑体" w:hAnsi="黑体" w:eastAsia="黑体"/>
          <w:bCs/>
          <w:sz w:val="32"/>
          <w:szCs w:val="32"/>
        </w:rPr>
      </w:pPr>
      <w:bookmarkStart w:id="4" w:name="_Hlk21341167"/>
      <w:r>
        <w:rPr>
          <w:rFonts w:hint="eastAsia" w:ascii="黑体" w:hAnsi="黑体" w:eastAsia="黑体"/>
          <w:bCs/>
          <w:sz w:val="32"/>
          <w:szCs w:val="32"/>
        </w:rPr>
        <w:t>六、安全风险管控及隐患排查治理</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（一）安全风险管理</w:t>
      </w:r>
    </w:p>
    <w:p>
      <w:pPr>
        <w:spacing w:line="360" w:lineRule="auto"/>
        <w:ind w:firstLine="640" w:firstLineChars="200"/>
        <w:rPr>
          <w:rFonts w:ascii="仿宋" w:hAnsi="仿宋" w:eastAsia="仿宋"/>
          <w:sz w:val="32"/>
          <w:szCs w:val="32"/>
        </w:rPr>
      </w:pPr>
      <w:r>
        <w:rPr>
          <w:rFonts w:hint="eastAsia" w:ascii="仿宋" w:hAnsi="仿宋" w:eastAsia="仿宋"/>
          <w:sz w:val="32"/>
          <w:szCs w:val="32"/>
        </w:rPr>
        <w:t>1、安全风险辨识、评估结果汇总表，安全风险动态管理及告知记录资料；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2、变更管理有关资料。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（二）重大危险源辨识与管理</w:t>
      </w:r>
    </w:p>
    <w:p>
      <w:pPr>
        <w:spacing w:line="360" w:lineRule="auto"/>
        <w:ind w:firstLine="640" w:firstLineChars="200"/>
        <w:rPr>
          <w:rFonts w:ascii="仿宋" w:hAnsi="仿宋" w:eastAsia="仿宋"/>
          <w:sz w:val="32"/>
          <w:szCs w:val="32"/>
        </w:rPr>
      </w:pPr>
      <w:r>
        <w:rPr>
          <w:rFonts w:hint="eastAsia" w:ascii="仿宋" w:hAnsi="仿宋" w:eastAsia="仿宋"/>
          <w:sz w:val="32"/>
          <w:szCs w:val="32"/>
        </w:rPr>
        <w:t>1、重大危险源辨识与评价汇总表及报备资料；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2、重大危险源管理责任部门和责任人配置文件资料，重大危险源的安全设施维护、保养、检测有关记录；</w:t>
      </w:r>
    </w:p>
    <w:p>
      <w:pPr>
        <w:spacing w:line="360" w:lineRule="auto"/>
        <w:ind w:firstLine="640" w:firstLineChars="200"/>
        <w:rPr>
          <w:rFonts w:ascii="仿宋" w:hAnsi="仿宋" w:eastAsia="仿宋"/>
          <w:sz w:val="32"/>
          <w:szCs w:val="32"/>
        </w:rPr>
      </w:pPr>
      <w:r>
        <w:rPr>
          <w:rFonts w:hint="eastAsia" w:ascii="仿宋" w:hAnsi="仿宋" w:eastAsia="仿宋"/>
          <w:sz w:val="32"/>
          <w:szCs w:val="32"/>
        </w:rPr>
        <w:t>3、重大危险源的安全警示标志、警示牌、事故应急预案、动态管理及备案等有关资料。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（三）隐患排查治理</w:t>
      </w:r>
    </w:p>
    <w:p>
      <w:pPr>
        <w:spacing w:line="360" w:lineRule="auto"/>
        <w:ind w:firstLine="640" w:firstLineChars="200"/>
        <w:rPr>
          <w:rFonts w:ascii="仿宋" w:hAnsi="仿宋" w:eastAsia="仿宋"/>
          <w:sz w:val="32"/>
          <w:szCs w:val="32"/>
        </w:rPr>
      </w:pPr>
      <w:r>
        <w:rPr>
          <w:rFonts w:hint="eastAsia" w:ascii="仿宋" w:hAnsi="仿宋" w:eastAsia="仿宋"/>
          <w:sz w:val="32"/>
          <w:szCs w:val="32"/>
        </w:rPr>
        <w:t>1、事故隐患排查方案，事故隐患信息台账，评审期内综合检查、专业专项检查有关记录资料；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2、事故隐患报告和举报奖励有关资料；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3、</w:t>
      </w:r>
      <w:bookmarkStart w:id="5" w:name="_Hlk21810354"/>
      <w:r>
        <w:rPr>
          <w:rFonts w:hint="eastAsia" w:ascii="仿宋" w:hAnsi="仿宋" w:eastAsia="仿宋"/>
          <w:sz w:val="32"/>
          <w:szCs w:val="32"/>
        </w:rPr>
        <w:t>重大事故隐患清单、治理方案及有关资料；</w:t>
      </w:r>
    </w:p>
    <w:bookmarkEnd w:id="5"/>
    <w:p>
      <w:pPr>
        <w:spacing w:line="360" w:lineRule="auto"/>
        <w:ind w:firstLine="640" w:firstLineChars="200"/>
        <w:rPr>
          <w:rFonts w:ascii="仿宋" w:hAnsi="仿宋" w:eastAsia="仿宋"/>
          <w:sz w:val="32"/>
          <w:szCs w:val="32"/>
        </w:rPr>
      </w:pPr>
      <w:r>
        <w:rPr>
          <w:rFonts w:hint="eastAsia" w:ascii="仿宋" w:hAnsi="仿宋" w:eastAsia="仿宋"/>
          <w:sz w:val="32"/>
          <w:szCs w:val="32"/>
        </w:rPr>
        <w:t>4、评审期内隐患排查治理统计分析报告；信息系统填报情况资料。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（四）安全生产预测预警体系；预警信息及预测预警管理有关资料。</w:t>
      </w:r>
    </w:p>
    <w:bookmarkEnd w:id="4"/>
    <w:p>
      <w:pPr>
        <w:spacing w:line="360" w:lineRule="auto"/>
        <w:ind w:firstLine="640" w:firstLineChars="200"/>
        <w:rPr>
          <w:rFonts w:ascii="黑体" w:hAnsi="黑体" w:eastAsia="黑体"/>
          <w:bCs/>
          <w:sz w:val="32"/>
          <w:szCs w:val="32"/>
        </w:rPr>
      </w:pPr>
      <w:bookmarkStart w:id="6" w:name="_Hlk21359636"/>
      <w:r>
        <w:rPr>
          <w:rFonts w:hint="eastAsia" w:ascii="黑体" w:hAnsi="黑体" w:eastAsia="黑体"/>
          <w:bCs/>
          <w:sz w:val="32"/>
          <w:szCs w:val="32"/>
        </w:rPr>
        <w:t>七、应急管理</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w:t>
      </w:r>
      <w:bookmarkStart w:id="7" w:name="_Hlk21810488"/>
      <w:r>
        <w:rPr>
          <w:rFonts w:hint="eastAsia" w:ascii="仿宋" w:hAnsi="仿宋" w:eastAsia="仿宋"/>
          <w:sz w:val="32"/>
          <w:szCs w:val="32"/>
        </w:rPr>
        <w:t>事故应急处置指挥机构、管理人员设立文件。</w:t>
      </w:r>
      <w:bookmarkEnd w:id="7"/>
    </w:p>
    <w:p>
      <w:pPr>
        <w:spacing w:line="360" w:lineRule="auto"/>
        <w:ind w:firstLine="640" w:firstLineChars="200"/>
        <w:rPr>
          <w:rFonts w:ascii="仿宋" w:hAnsi="仿宋" w:eastAsia="仿宋"/>
          <w:sz w:val="32"/>
          <w:szCs w:val="32"/>
        </w:rPr>
      </w:pPr>
      <w:r>
        <w:rPr>
          <w:rFonts w:hint="eastAsia" w:ascii="仿宋" w:hAnsi="仿宋" w:eastAsia="仿宋"/>
          <w:sz w:val="32"/>
          <w:szCs w:val="32"/>
        </w:rPr>
        <w:t>（二）应急预案汇编及审核、备案资料。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（三）</w:t>
      </w:r>
      <w:bookmarkStart w:id="8" w:name="_Hlk21810544"/>
      <w:r>
        <w:rPr>
          <w:rFonts w:hint="eastAsia" w:ascii="仿宋" w:hAnsi="仿宋" w:eastAsia="仿宋"/>
          <w:sz w:val="32"/>
          <w:szCs w:val="32"/>
        </w:rPr>
        <w:t>应急救援队伍或配备应急救援人员文件。</w:t>
      </w:r>
    </w:p>
    <w:bookmarkEnd w:id="8"/>
    <w:p>
      <w:pPr>
        <w:spacing w:line="360" w:lineRule="auto"/>
        <w:ind w:firstLine="640" w:firstLineChars="200"/>
        <w:rPr>
          <w:rFonts w:ascii="仿宋" w:hAnsi="仿宋" w:eastAsia="仿宋"/>
          <w:sz w:val="32"/>
          <w:szCs w:val="32"/>
        </w:rPr>
      </w:pPr>
      <w:r>
        <w:rPr>
          <w:rFonts w:hint="eastAsia" w:ascii="仿宋" w:hAnsi="仿宋" w:eastAsia="仿宋"/>
          <w:sz w:val="32"/>
          <w:szCs w:val="32"/>
        </w:rPr>
        <w:t>（四）应急预案评估及修订、完善的有关资料。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（五）应急设施、装备、物资台账及维护、保养、管理情况记录。</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（六）评审期内综合应急预案、专项应急预案、现场处置方案演练及</w:t>
      </w:r>
      <w:r>
        <w:rPr>
          <w:rFonts w:ascii="仿宋" w:hAnsi="仿宋" w:eastAsia="仿宋"/>
          <w:sz w:val="32"/>
          <w:szCs w:val="32"/>
        </w:rPr>
        <w:t>总结</w:t>
      </w:r>
      <w:r>
        <w:rPr>
          <w:rFonts w:hint="eastAsia" w:ascii="仿宋" w:hAnsi="仿宋" w:eastAsia="仿宋"/>
          <w:sz w:val="32"/>
          <w:szCs w:val="32"/>
        </w:rPr>
        <w:t>、</w:t>
      </w:r>
      <w:r>
        <w:rPr>
          <w:rFonts w:ascii="仿宋" w:hAnsi="仿宋" w:eastAsia="仿宋"/>
          <w:sz w:val="32"/>
          <w:szCs w:val="32"/>
        </w:rPr>
        <w:t>评估</w:t>
      </w:r>
      <w:r>
        <w:rPr>
          <w:rFonts w:hint="eastAsia" w:ascii="仿宋" w:hAnsi="仿宋" w:eastAsia="仿宋"/>
          <w:sz w:val="32"/>
          <w:szCs w:val="32"/>
        </w:rPr>
        <w:t>有关记录材料。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（七）应急预案修订和完善资料。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（八）应急处置有关资料。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（九）应急准备工作的总结评估报告。</w:t>
      </w:r>
    </w:p>
    <w:p>
      <w:pPr>
        <w:spacing w:line="360" w:lineRule="auto"/>
        <w:ind w:firstLine="640" w:firstLineChars="200"/>
        <w:rPr>
          <w:rFonts w:ascii="黑体" w:hAnsi="黑体" w:eastAsia="黑体"/>
          <w:bCs/>
          <w:sz w:val="32"/>
          <w:szCs w:val="32"/>
        </w:rPr>
      </w:pPr>
      <w:r>
        <w:rPr>
          <w:rFonts w:hint="eastAsia" w:ascii="黑体" w:hAnsi="黑体" w:eastAsia="黑体"/>
          <w:bCs/>
          <w:sz w:val="32"/>
          <w:szCs w:val="32"/>
        </w:rPr>
        <w:t>八、事故管理</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（一）事故报告有关资料。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（二）事故调查和处理有关资料。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（三）安全事故管理档案。</w:t>
      </w:r>
    </w:p>
    <w:bookmarkEnd w:id="6"/>
    <w:p>
      <w:pPr>
        <w:spacing w:line="360" w:lineRule="auto"/>
        <w:ind w:firstLine="640" w:firstLineChars="200"/>
        <w:rPr>
          <w:rFonts w:ascii="黑体" w:hAnsi="黑体" w:eastAsia="黑体"/>
          <w:bCs/>
          <w:sz w:val="32"/>
          <w:szCs w:val="32"/>
        </w:rPr>
      </w:pPr>
      <w:bookmarkStart w:id="9" w:name="_Hlk21360075"/>
      <w:r>
        <w:rPr>
          <w:rFonts w:hint="eastAsia" w:ascii="黑体" w:hAnsi="黑体" w:eastAsia="黑体"/>
          <w:bCs/>
          <w:sz w:val="32"/>
          <w:szCs w:val="32"/>
        </w:rPr>
        <w:t>九、持续改进</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（一）安全生产标准化绩效评定报告及印发文件。</w:t>
      </w:r>
    </w:p>
    <w:p>
      <w:pPr>
        <w:spacing w:line="360" w:lineRule="auto"/>
        <w:ind w:firstLine="640" w:firstLineChars="200"/>
        <w:rPr>
          <w:rFonts w:hint="eastAsia" w:ascii="仿宋" w:hAnsi="仿宋" w:eastAsia="仿宋"/>
          <w:color w:val="FF0000"/>
          <w:sz w:val="32"/>
          <w:szCs w:val="32"/>
          <w:lang w:eastAsia="zh-CN"/>
        </w:rPr>
      </w:pPr>
      <w:r>
        <w:rPr>
          <w:rFonts w:hint="eastAsia" w:ascii="仿宋" w:hAnsi="仿宋" w:eastAsia="仿宋"/>
          <w:sz w:val="32"/>
          <w:szCs w:val="32"/>
        </w:rPr>
        <w:t>（二）安全生产标准化自主评定过程中</w:t>
      </w:r>
      <w:r>
        <w:rPr>
          <w:rFonts w:hint="eastAsia" w:ascii="仿宋" w:hAnsi="仿宋" w:eastAsia="仿宋"/>
          <w:sz w:val="32"/>
          <w:szCs w:val="32"/>
          <w:lang w:eastAsia="zh-CN"/>
        </w:rPr>
        <w:t>前后</w:t>
      </w:r>
      <w:r>
        <w:rPr>
          <w:rFonts w:hint="eastAsia" w:ascii="仿宋" w:hAnsi="仿宋" w:eastAsia="仿宋"/>
          <w:sz w:val="32"/>
          <w:szCs w:val="32"/>
        </w:rPr>
        <w:t>的图片或影像资料</w:t>
      </w:r>
      <w:r>
        <w:rPr>
          <w:rFonts w:hint="eastAsia" w:ascii="仿宋" w:hAnsi="仿宋" w:eastAsia="仿宋"/>
          <w:sz w:val="32"/>
          <w:szCs w:val="32"/>
          <w:lang w:eastAsia="zh-CN"/>
        </w:rPr>
        <w:t>。</w:t>
      </w:r>
      <w:bookmarkStart w:id="11" w:name="_GoBack"/>
      <w:bookmarkEnd w:id="11"/>
    </w:p>
    <w:p>
      <w:pPr>
        <w:spacing w:line="360" w:lineRule="auto"/>
        <w:ind w:firstLine="640" w:firstLineChars="200"/>
        <w:rPr>
          <w:rFonts w:ascii="仿宋" w:hAnsi="仿宋" w:eastAsia="仿宋"/>
          <w:sz w:val="32"/>
          <w:szCs w:val="32"/>
        </w:rPr>
      </w:pPr>
      <w:r>
        <w:rPr>
          <w:rFonts w:hint="eastAsia" w:ascii="仿宋" w:hAnsi="仿宋" w:eastAsia="仿宋"/>
          <w:sz w:val="32"/>
          <w:szCs w:val="32"/>
        </w:rPr>
        <w:t>（三）自评结果纳入年度绩效考评有关文件，安全生产情况报告</w:t>
      </w:r>
      <w:bookmarkStart w:id="10" w:name="_Hlk21810847"/>
      <w:r>
        <w:rPr>
          <w:rFonts w:hint="eastAsia" w:ascii="仿宋" w:hAnsi="仿宋" w:eastAsia="仿宋"/>
          <w:sz w:val="32"/>
          <w:szCs w:val="32"/>
        </w:rPr>
        <w:t>及公示的有关资料。</w:t>
      </w:r>
    </w:p>
    <w:bookmarkEnd w:id="10"/>
    <w:p>
      <w:pPr>
        <w:spacing w:line="360" w:lineRule="auto"/>
        <w:ind w:firstLine="640" w:firstLineChars="200"/>
        <w:rPr>
          <w:rFonts w:ascii="仿宋" w:hAnsi="仿宋" w:eastAsia="仿宋"/>
          <w:sz w:val="32"/>
          <w:szCs w:val="32"/>
        </w:rPr>
      </w:pPr>
      <w:r>
        <w:rPr>
          <w:rFonts w:hint="eastAsia" w:ascii="仿宋" w:hAnsi="仿宋" w:eastAsia="仿宋"/>
          <w:sz w:val="32"/>
          <w:szCs w:val="32"/>
        </w:rPr>
        <w:t>（四）调整完善相关规章制度、操作规程和过程管控的有关资料。</w:t>
      </w:r>
    </w:p>
    <w:p>
      <w:pPr>
        <w:spacing w:line="360" w:lineRule="auto"/>
        <w:ind w:firstLine="640" w:firstLineChars="200"/>
        <w:rPr>
          <w:rFonts w:ascii="黑体" w:hAnsi="黑体" w:eastAsia="黑体"/>
          <w:bCs/>
          <w:sz w:val="32"/>
          <w:szCs w:val="32"/>
        </w:rPr>
      </w:pPr>
      <w:r>
        <w:rPr>
          <w:rFonts w:hint="eastAsia" w:ascii="黑体" w:hAnsi="黑体" w:eastAsia="黑体"/>
          <w:bCs/>
          <w:sz w:val="32"/>
          <w:szCs w:val="32"/>
        </w:rPr>
        <w:t>十、其他材料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（一）安全生产标准化建设组织机构设置文件。</w:t>
      </w:r>
    </w:p>
    <w:p>
      <w:pPr>
        <w:spacing w:line="360" w:lineRule="auto"/>
        <w:ind w:firstLine="640" w:firstLineChars="200"/>
        <w:rPr>
          <w:rFonts w:ascii="仿宋" w:hAnsi="仿宋" w:eastAsia="仿宋"/>
          <w:sz w:val="32"/>
          <w:szCs w:val="32"/>
        </w:rPr>
      </w:pPr>
      <w:r>
        <w:rPr>
          <w:rFonts w:hint="eastAsia" w:ascii="仿宋" w:hAnsi="仿宋" w:eastAsia="仿宋"/>
          <w:sz w:val="32"/>
          <w:szCs w:val="32"/>
        </w:rPr>
        <w:t xml:space="preserve">（二）安全生产标准化建设工作实施方案。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（三）安全生产标准化建设初始状态评审报告。</w:t>
      </w:r>
    </w:p>
    <w:p>
      <w:pPr>
        <w:spacing w:line="360" w:lineRule="auto"/>
        <w:ind w:firstLine="640" w:firstLineChars="200"/>
        <w:rPr>
          <w:rFonts w:hint="eastAsia" w:ascii="仿宋" w:hAnsi="仿宋" w:eastAsia="仿宋"/>
          <w:sz w:val="32"/>
          <w:szCs w:val="32"/>
        </w:rPr>
      </w:pPr>
      <w:r>
        <w:rPr>
          <w:rFonts w:hint="eastAsia" w:ascii="仿宋" w:hAnsi="仿宋" w:eastAsia="仿宋"/>
          <w:sz w:val="32"/>
          <w:szCs w:val="32"/>
        </w:rPr>
        <w:t>（四）其他补充材料。</w:t>
      </w:r>
      <w:bookmarkEnd w:id="9"/>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2356"/>
    </w:sdtPr>
    <w:sdtContent>
      <w:p>
        <w:pPr>
          <w:pStyle w:val="3"/>
          <w:wordWrap w:val="0"/>
          <w:ind w:firstLine="180" w:firstLineChars="100"/>
          <w:jc w:val="right"/>
        </w:pPr>
        <w:r>
          <w:rPr>
            <w:rFonts w:hint="eastAsia" w:ascii="宋体" w:hAnsi="宋体"/>
            <w:sz w:val="28"/>
            <w:szCs w:val="28"/>
          </w:rPr>
          <w:t>—</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7</w:t>
        </w:r>
        <w:r>
          <w:rPr>
            <w:rFonts w:ascii="宋体" w:hAnsi="宋体"/>
            <w:sz w:val="28"/>
            <w:szCs w:val="28"/>
          </w:rPr>
          <w:fldChar w:fldCharType="end"/>
        </w:r>
        <w:r>
          <w:rPr>
            <w:rFonts w:hint="eastAsia" w:ascii="宋体" w:hAnsi="宋体"/>
            <w:sz w:val="28"/>
            <w:szCs w:val="28"/>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280" w:firstLineChars="100"/>
    </w:pPr>
    <w:r>
      <w:rPr>
        <w:rFonts w:hint="eastAsia" w:ascii="宋体" w:hAnsi="宋体"/>
        <w:sz w:val="28"/>
        <w:szCs w:val="28"/>
      </w:rPr>
      <w:t>—</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8</w:t>
    </w:r>
    <w:r>
      <w:rPr>
        <w:rFonts w:ascii="宋体" w:hAnsi="宋体"/>
        <w:sz w:val="28"/>
        <w:szCs w:val="28"/>
      </w:rPr>
      <w:fldChar w:fldCharType="end"/>
    </w:r>
    <w:r>
      <w:rPr>
        <w:rFonts w:hint="eastAsia" w:ascii="宋体" w:hAnsi="宋体"/>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94449"/>
    <w:rsid w:val="000308FC"/>
    <w:rsid w:val="0005714E"/>
    <w:rsid w:val="00061CC0"/>
    <w:rsid w:val="000F5620"/>
    <w:rsid w:val="00122FF0"/>
    <w:rsid w:val="00136823"/>
    <w:rsid w:val="001817AA"/>
    <w:rsid w:val="001A15A7"/>
    <w:rsid w:val="001A3850"/>
    <w:rsid w:val="001D7479"/>
    <w:rsid w:val="00287450"/>
    <w:rsid w:val="00293130"/>
    <w:rsid w:val="002B4FB2"/>
    <w:rsid w:val="002B5A68"/>
    <w:rsid w:val="002D793D"/>
    <w:rsid w:val="00310458"/>
    <w:rsid w:val="003A0003"/>
    <w:rsid w:val="003C2E4F"/>
    <w:rsid w:val="003D27CA"/>
    <w:rsid w:val="004A0A52"/>
    <w:rsid w:val="004B5247"/>
    <w:rsid w:val="004E4A8E"/>
    <w:rsid w:val="005140E1"/>
    <w:rsid w:val="0054028D"/>
    <w:rsid w:val="00590A69"/>
    <w:rsid w:val="0060267D"/>
    <w:rsid w:val="006257FA"/>
    <w:rsid w:val="006659A6"/>
    <w:rsid w:val="00671FF0"/>
    <w:rsid w:val="00672256"/>
    <w:rsid w:val="00672793"/>
    <w:rsid w:val="006C426F"/>
    <w:rsid w:val="006C46BD"/>
    <w:rsid w:val="00704808"/>
    <w:rsid w:val="007126E2"/>
    <w:rsid w:val="007139B4"/>
    <w:rsid w:val="00741570"/>
    <w:rsid w:val="00745058"/>
    <w:rsid w:val="00745421"/>
    <w:rsid w:val="00752589"/>
    <w:rsid w:val="007844F3"/>
    <w:rsid w:val="007A4C46"/>
    <w:rsid w:val="007E20D8"/>
    <w:rsid w:val="00804442"/>
    <w:rsid w:val="0082405A"/>
    <w:rsid w:val="00831758"/>
    <w:rsid w:val="00857512"/>
    <w:rsid w:val="00887D47"/>
    <w:rsid w:val="009243DF"/>
    <w:rsid w:val="009569F5"/>
    <w:rsid w:val="00970016"/>
    <w:rsid w:val="00994449"/>
    <w:rsid w:val="009A2BD1"/>
    <w:rsid w:val="009C21B0"/>
    <w:rsid w:val="009D1599"/>
    <w:rsid w:val="009E1E07"/>
    <w:rsid w:val="009E27A8"/>
    <w:rsid w:val="009F566F"/>
    <w:rsid w:val="009F5CBA"/>
    <w:rsid w:val="00A7664E"/>
    <w:rsid w:val="00AC2CF2"/>
    <w:rsid w:val="00AF1982"/>
    <w:rsid w:val="00B01140"/>
    <w:rsid w:val="00B02CE4"/>
    <w:rsid w:val="00B35664"/>
    <w:rsid w:val="00B43C98"/>
    <w:rsid w:val="00B4581A"/>
    <w:rsid w:val="00B51386"/>
    <w:rsid w:val="00B842E4"/>
    <w:rsid w:val="00BA5098"/>
    <w:rsid w:val="00BF7051"/>
    <w:rsid w:val="00C237C6"/>
    <w:rsid w:val="00C33D17"/>
    <w:rsid w:val="00C91B04"/>
    <w:rsid w:val="00C91D3E"/>
    <w:rsid w:val="00CC6F7F"/>
    <w:rsid w:val="00CE1DBA"/>
    <w:rsid w:val="00D13C9E"/>
    <w:rsid w:val="00D97530"/>
    <w:rsid w:val="00D975B4"/>
    <w:rsid w:val="00DB62A4"/>
    <w:rsid w:val="00DF2AA1"/>
    <w:rsid w:val="00E74513"/>
    <w:rsid w:val="00EB7D93"/>
    <w:rsid w:val="00EC27B8"/>
    <w:rsid w:val="00EE4118"/>
    <w:rsid w:val="00F67A05"/>
    <w:rsid w:val="00FB4354"/>
    <w:rsid w:val="00FE284B"/>
    <w:rsid w:val="182E66D9"/>
    <w:rsid w:val="22132A8F"/>
    <w:rsid w:val="2441289F"/>
    <w:rsid w:val="2C6D221F"/>
    <w:rsid w:val="31547E01"/>
    <w:rsid w:val="40043D3A"/>
    <w:rsid w:val="5A680B0C"/>
    <w:rsid w:val="600E2155"/>
    <w:rsid w:val="6FA66D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F8FE05-FF1D-46C6-A7E9-6E7110DB897F}">
  <ds:schemaRefs/>
</ds:datastoreItem>
</file>

<file path=docProps/app.xml><?xml version="1.0" encoding="utf-8"?>
<Properties xmlns="http://schemas.openxmlformats.org/officeDocument/2006/extended-properties" xmlns:vt="http://schemas.openxmlformats.org/officeDocument/2006/docPropsVTypes">
  <Template>Normal</Template>
  <Company>www.upanboot.com</Company>
  <Pages>8</Pages>
  <Words>463</Words>
  <Characters>2644</Characters>
  <Lines>22</Lines>
  <Paragraphs>6</Paragraphs>
  <TotalTime>549</TotalTime>
  <ScaleCrop>false</ScaleCrop>
  <LinksUpToDate>false</LinksUpToDate>
  <CharactersWithSpaces>3101</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2017-11-01T01:25:00Z</dcterms:created>
  <dc:creator>Administrator</dc:creator>
  <cp:lastModifiedBy>Administrator</cp:lastModifiedBy>
  <dcterms:modified xsi:type="dcterms:W3CDTF">2019-12-25T00:51:42Z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